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507"/>
        <w:gridCol w:w="6558"/>
      </w:tblGrid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58" w:type="dxa"/>
          </w:tcPr>
          <w:p w:rsidR="001302B8" w:rsidRPr="001302B8" w:rsidRDefault="00E01EED" w:rsidP="00130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Oak Tree Rural Project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Learner Group</w:t>
            </w:r>
          </w:p>
        </w:tc>
        <w:tc>
          <w:tcPr>
            <w:tcW w:w="6558" w:type="dxa"/>
          </w:tcPr>
          <w:p w:rsidR="001302B8" w:rsidRPr="001302B8" w:rsidRDefault="003E5E7C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with long term learning disabilities.</w:t>
            </w:r>
          </w:p>
        </w:tc>
      </w:tr>
      <w:tr w:rsidR="00571BD1" w:rsidTr="009B749A">
        <w:tc>
          <w:tcPr>
            <w:tcW w:w="3507" w:type="dxa"/>
          </w:tcPr>
          <w:p w:rsidR="00571BD1" w:rsidRPr="001302B8" w:rsidRDefault="00571BD1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558" w:type="dxa"/>
          </w:tcPr>
          <w:p w:rsidR="00571BD1" w:rsidRDefault="00571BD1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www.oaktreefarm.uk.net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6558" w:type="dxa"/>
          </w:tcPr>
          <w:p w:rsidR="001302B8" w:rsidRPr="001302B8" w:rsidRDefault="003E5E7C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Tree Farm, Hilderstone. Stone. Staffordshire UK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does it do?</w:t>
            </w:r>
          </w:p>
        </w:tc>
        <w:tc>
          <w:tcPr>
            <w:tcW w:w="6558" w:type="dxa"/>
          </w:tcPr>
          <w:p w:rsidR="001302B8" w:rsidRPr="001302B8" w:rsidRDefault="00E01EED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</w:t>
            </w:r>
            <w:r w:rsidR="003E5E7C">
              <w:rPr>
                <w:rFonts w:ascii="Arial" w:hAnsi="Arial" w:cs="Arial"/>
              </w:rPr>
              <w:t xml:space="preserve"> placements for learning disabilities, down syndrome. Horticulture, small animals, craft activities and café.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learning programme</w:t>
            </w:r>
          </w:p>
        </w:tc>
        <w:tc>
          <w:tcPr>
            <w:tcW w:w="6558" w:type="dxa"/>
          </w:tcPr>
          <w:p w:rsidR="001302B8" w:rsidRPr="001302B8" w:rsidRDefault="003E5E7C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going.</w:t>
            </w:r>
          </w:p>
        </w:tc>
      </w:tr>
      <w:tr w:rsidR="001302B8" w:rsidTr="009B749A">
        <w:tc>
          <w:tcPr>
            <w:tcW w:w="3507" w:type="dxa"/>
          </w:tcPr>
          <w:p w:rsid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do they attend?</w:t>
            </w:r>
          </w:p>
        </w:tc>
        <w:tc>
          <w:tcPr>
            <w:tcW w:w="6558" w:type="dxa"/>
          </w:tcPr>
          <w:p w:rsidR="001302B8" w:rsidRDefault="003E5E7C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 with individuals</w:t>
            </w:r>
            <w:r w:rsidR="00E01EED">
              <w:rPr>
                <w:rFonts w:ascii="Arial" w:hAnsi="Arial" w:cs="Arial"/>
              </w:rPr>
              <w:t>- 2- 3 days per week.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 xml:space="preserve">How are people referred? </w:t>
            </w:r>
          </w:p>
        </w:tc>
        <w:tc>
          <w:tcPr>
            <w:tcW w:w="6558" w:type="dxa"/>
          </w:tcPr>
          <w:p w:rsidR="001302B8" w:rsidRPr="001302B8" w:rsidRDefault="003E5E7C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Aims</w:t>
            </w:r>
          </w:p>
        </w:tc>
        <w:tc>
          <w:tcPr>
            <w:tcW w:w="6558" w:type="dxa"/>
          </w:tcPr>
          <w:p w:rsidR="001302B8" w:rsidRPr="001302B8" w:rsidRDefault="003E5E7C" w:rsidP="001302B8">
            <w:pPr>
              <w:rPr>
                <w:rFonts w:ascii="Arial" w:hAnsi="Arial" w:cs="Arial"/>
              </w:rPr>
            </w:pPr>
            <w:r w:rsidRPr="003E5E7C">
              <w:rPr>
                <w:rFonts w:ascii="Arial" w:eastAsia="Times New Roman" w:hAnsi="Arial" w:cs="Arial"/>
              </w:rPr>
              <w:t>The Project provides opportunity, support and encouragement for people to learn new skills and to impr</w:t>
            </w:r>
            <w:r w:rsidR="00E01EED">
              <w:rPr>
                <w:rFonts w:ascii="Arial" w:eastAsia="Times New Roman" w:hAnsi="Arial" w:cs="Arial"/>
              </w:rPr>
              <w:t>ove their existing ones, paving</w:t>
            </w:r>
            <w:r w:rsidRPr="003E5E7C">
              <w:rPr>
                <w:rFonts w:ascii="Arial" w:eastAsia="Times New Roman" w:hAnsi="Arial" w:cs="Arial"/>
              </w:rPr>
              <w:t xml:space="preserve"> the way into sheltered employment for those people for whom this is appropriate, whilst giving </w:t>
            </w:r>
            <w:r w:rsidR="00E01EED" w:rsidRPr="003E5E7C">
              <w:rPr>
                <w:rFonts w:ascii="Arial" w:eastAsia="Times New Roman" w:hAnsi="Arial" w:cs="Arial"/>
              </w:rPr>
              <w:t>purposeful</w:t>
            </w:r>
            <w:r w:rsidRPr="003E5E7C">
              <w:rPr>
                <w:rFonts w:ascii="Arial" w:eastAsia="Times New Roman" w:hAnsi="Arial" w:cs="Arial"/>
              </w:rPr>
              <w:t xml:space="preserve"> occupation to others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success measured?</w:t>
            </w:r>
          </w:p>
        </w:tc>
        <w:tc>
          <w:tcPr>
            <w:tcW w:w="6558" w:type="dxa"/>
          </w:tcPr>
          <w:p w:rsidR="001302B8" w:rsidRDefault="003E5E7C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into voluntary work</w:t>
            </w:r>
          </w:p>
          <w:p w:rsidR="003E5E7C" w:rsidRPr="00E16D3D" w:rsidRDefault="003E5E7C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 team member</w:t>
            </w:r>
          </w:p>
          <w:p w:rsidR="00E16D3D" w:rsidRDefault="003E5E7C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saleable items</w:t>
            </w:r>
          </w:p>
          <w:p w:rsidR="00090391" w:rsidRPr="00E16D3D" w:rsidRDefault="00090391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discussion and evaluation 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bookmarkStart w:id="0" w:name="_GoBack"/>
            <w:r w:rsidRPr="001302B8">
              <w:rPr>
                <w:rFonts w:ascii="Arial" w:hAnsi="Arial" w:cs="Arial"/>
                <w:b/>
              </w:rPr>
              <w:t>Evaluation techniques used</w:t>
            </w:r>
          </w:p>
        </w:tc>
        <w:tc>
          <w:tcPr>
            <w:tcW w:w="6558" w:type="dxa"/>
          </w:tcPr>
          <w:p w:rsidR="001302B8" w:rsidRPr="001302B8" w:rsidRDefault="001302B8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discussion, </w:t>
            </w:r>
            <w:r w:rsidR="00CC6CA3">
              <w:rPr>
                <w:rFonts w:ascii="Arial" w:hAnsi="Arial" w:cs="Arial"/>
              </w:rPr>
              <w:t xml:space="preserve">learner feedback forms, focus groups of learners, volunteers and referral agencies. </w:t>
            </w:r>
          </w:p>
        </w:tc>
      </w:tr>
      <w:bookmarkEnd w:id="0"/>
      <w:tr w:rsidR="00CC6CA3" w:rsidTr="009B749A">
        <w:tc>
          <w:tcPr>
            <w:tcW w:w="3507" w:type="dxa"/>
          </w:tcPr>
          <w:p w:rsidR="00CC6CA3" w:rsidRPr="001302B8" w:rsidRDefault="00CC6CA3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6558" w:type="dxa"/>
          </w:tcPr>
          <w:p w:rsidR="00CC6CA3" w:rsidRPr="00CC6CA3" w:rsidRDefault="003E5E7C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Tree Farm Project Ltd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Governance and Management</w:t>
            </w:r>
          </w:p>
        </w:tc>
        <w:tc>
          <w:tcPr>
            <w:tcW w:w="6558" w:type="dxa"/>
          </w:tcPr>
          <w:p w:rsidR="00CC6CA3" w:rsidRPr="001302B8" w:rsidRDefault="003E5E7C" w:rsidP="003E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Charity Status with a board of trustees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Learning pathways/progression routes</w:t>
            </w:r>
          </w:p>
        </w:tc>
        <w:tc>
          <w:tcPr>
            <w:tcW w:w="6558" w:type="dxa"/>
          </w:tcPr>
          <w:p w:rsidR="001302B8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>Participants can</w:t>
            </w:r>
            <w:r w:rsidR="003E5E7C">
              <w:rPr>
                <w:rFonts w:ascii="Arial" w:hAnsi="Arial" w:cs="Arial"/>
              </w:rPr>
              <w:t xml:space="preserve"> progress to being a volunteer.</w:t>
            </w:r>
          </w:p>
          <w:p w:rsidR="00E16D3D" w:rsidRPr="00CC6CA3" w:rsidRDefault="00E16D3D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go on to further learning.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it funded?</w:t>
            </w:r>
          </w:p>
        </w:tc>
        <w:tc>
          <w:tcPr>
            <w:tcW w:w="6558" w:type="dxa"/>
          </w:tcPr>
          <w:p w:rsidR="001302B8" w:rsidRPr="00CC6CA3" w:rsidRDefault="003E5E7C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is the cost per learner per day?</w:t>
            </w:r>
          </w:p>
        </w:tc>
        <w:tc>
          <w:tcPr>
            <w:tcW w:w="6558" w:type="dxa"/>
          </w:tcPr>
          <w:p w:rsidR="00CC6CA3" w:rsidRPr="00CC6CA3" w:rsidRDefault="003E5E7C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 day.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Typical activities</w:t>
            </w:r>
          </w:p>
        </w:tc>
        <w:tc>
          <w:tcPr>
            <w:tcW w:w="6558" w:type="dxa"/>
          </w:tcPr>
          <w:p w:rsidR="001302B8" w:rsidRPr="00E16D3D" w:rsidRDefault="00E16D3D" w:rsidP="00E16D3D">
            <w:p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>Ga</w:t>
            </w:r>
            <w:r w:rsidR="003E5E7C">
              <w:rPr>
                <w:rFonts w:ascii="Arial" w:hAnsi="Arial" w:cs="Arial"/>
              </w:rPr>
              <w:t>rdening, cooking, growing plants</w:t>
            </w:r>
            <w:r w:rsidRPr="00E16D3D">
              <w:rPr>
                <w:rFonts w:ascii="Arial" w:hAnsi="Arial" w:cs="Arial"/>
              </w:rPr>
              <w:t xml:space="preserve">, countryside management, </w:t>
            </w:r>
            <w:r w:rsidR="00090391">
              <w:rPr>
                <w:rFonts w:ascii="Arial" w:hAnsi="Arial" w:cs="Arial"/>
              </w:rPr>
              <w:t>animal care, keeping chickens,</w:t>
            </w:r>
            <w:r w:rsidR="003E5E7C">
              <w:rPr>
                <w:rFonts w:ascii="Arial" w:hAnsi="Arial" w:cs="Arial"/>
              </w:rPr>
              <w:t xml:space="preserve"> preparing and serving food in the cafe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Challenges</w:t>
            </w:r>
          </w:p>
        </w:tc>
        <w:tc>
          <w:tcPr>
            <w:tcW w:w="6558" w:type="dxa"/>
          </w:tcPr>
          <w:p w:rsidR="00090391" w:rsidRDefault="003E5E7C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 cha</w:t>
            </w:r>
            <w:r w:rsidR="00571BD1">
              <w:rPr>
                <w:rFonts w:ascii="Arial" w:hAnsi="Arial" w:cs="Arial"/>
              </w:rPr>
              <w:t>rity and reporting requirements</w:t>
            </w:r>
          </w:p>
          <w:p w:rsidR="00571BD1" w:rsidRDefault="00571BD1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not thinking like a business</w:t>
            </w:r>
          </w:p>
          <w:p w:rsidR="003E5E7C" w:rsidRDefault="003E5E7C" w:rsidP="00571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Gaining sufficient resources to continue to operate</w:t>
            </w:r>
          </w:p>
          <w:p w:rsidR="00571BD1" w:rsidRPr="00090391" w:rsidRDefault="00571BD1" w:rsidP="00571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of public access</w:t>
            </w: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problems are tackled and how?</w:t>
            </w:r>
          </w:p>
        </w:tc>
        <w:tc>
          <w:tcPr>
            <w:tcW w:w="6558" w:type="dxa"/>
          </w:tcPr>
          <w:p w:rsidR="00090391" w:rsidRDefault="003E5E7C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 funding through annual plant sales.</w:t>
            </w:r>
          </w:p>
          <w:p w:rsidR="003E5E7C" w:rsidRPr="00CF0D76" w:rsidRDefault="003E5E7C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Constantly having to raise money.</w:t>
            </w:r>
          </w:p>
          <w:p w:rsidR="00090391" w:rsidRDefault="00090391" w:rsidP="001302B8">
            <w:pPr>
              <w:jc w:val="center"/>
              <w:rPr>
                <w:b/>
              </w:rPr>
            </w:pPr>
          </w:p>
        </w:tc>
      </w:tr>
      <w:tr w:rsidR="001302B8" w:rsidTr="009B749A">
        <w:tc>
          <w:tcPr>
            <w:tcW w:w="3507" w:type="dxa"/>
          </w:tcPr>
          <w:p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Social Impact</w:t>
            </w:r>
          </w:p>
        </w:tc>
        <w:tc>
          <w:tcPr>
            <w:tcW w:w="6558" w:type="dxa"/>
          </w:tcPr>
          <w:p w:rsidR="00CF0D76" w:rsidRPr="003E5E7C" w:rsidRDefault="00FB073D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5E7C" w:rsidRPr="003E5E7C">
              <w:rPr>
                <w:rFonts w:ascii="Arial" w:eastAsia="Times New Roman" w:hAnsi="Arial" w:cs="Arial"/>
              </w:rPr>
              <w:t>Oak Tree Farm provides a rural working environment where people with learning disabilities gain the skills, independence and confidence to take them towards an active role in society’.</w:t>
            </w:r>
          </w:p>
        </w:tc>
      </w:tr>
      <w:tr w:rsidR="001302B8" w:rsidTr="009B749A">
        <w:tc>
          <w:tcPr>
            <w:tcW w:w="3507" w:type="dxa"/>
          </w:tcPr>
          <w:p w:rsidR="001302B8" w:rsidRPr="00CF0D76" w:rsidRDefault="00CF0D76" w:rsidP="00CF0D76">
            <w:pPr>
              <w:rPr>
                <w:rFonts w:ascii="Arial" w:hAnsi="Arial" w:cs="Arial"/>
                <w:b/>
              </w:rPr>
            </w:pPr>
            <w:r w:rsidRPr="00CF0D76">
              <w:rPr>
                <w:rFonts w:ascii="Arial" w:hAnsi="Arial" w:cs="Arial"/>
                <w:b/>
              </w:rPr>
              <w:t>Links to National Strategies</w:t>
            </w:r>
          </w:p>
        </w:tc>
        <w:tc>
          <w:tcPr>
            <w:tcW w:w="6558" w:type="dxa"/>
          </w:tcPr>
          <w:p w:rsidR="001302B8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Ways to Wellbeing</w:t>
            </w:r>
          </w:p>
          <w:p w:rsid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a Day</w:t>
            </w:r>
          </w:p>
          <w:p w:rsidR="00CF0D76" w:rsidRPr="00CF0D76" w:rsidRDefault="00CF0D76" w:rsidP="003E5E7C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1302B8" w:rsidRPr="001302B8" w:rsidRDefault="001302B8" w:rsidP="001302B8">
      <w:pPr>
        <w:jc w:val="center"/>
        <w:rPr>
          <w:b/>
        </w:rPr>
      </w:pPr>
    </w:p>
    <w:p w:rsidR="001302B8" w:rsidRDefault="001302B8"/>
    <w:sectPr w:rsidR="001302B8" w:rsidSect="00FD141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B3" w:rsidRDefault="00EF38B3" w:rsidP="00571BD1">
      <w:r>
        <w:separator/>
      </w:r>
    </w:p>
  </w:endnote>
  <w:endnote w:type="continuationSeparator" w:id="0">
    <w:p w:rsidR="00EF38B3" w:rsidRDefault="00EF38B3" w:rsidP="005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5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BD1" w:rsidRDefault="00571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BD1" w:rsidRDefault="00571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B3" w:rsidRDefault="00EF38B3" w:rsidP="00571BD1">
      <w:r>
        <w:separator/>
      </w:r>
    </w:p>
  </w:footnote>
  <w:footnote w:type="continuationSeparator" w:id="0">
    <w:p w:rsidR="00EF38B3" w:rsidRDefault="00EF38B3" w:rsidP="0057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1" w:rsidRPr="00E16D3D" w:rsidRDefault="00571BD1" w:rsidP="00571BD1">
    <w:pPr>
      <w:jc w:val="center"/>
      <w:rPr>
        <w:rFonts w:ascii="Arial" w:hAnsi="Arial" w:cs="Arial"/>
        <w:b/>
      </w:rPr>
    </w:pPr>
    <w:r w:rsidRPr="00E16D3D">
      <w:rPr>
        <w:rFonts w:ascii="Arial" w:hAnsi="Arial" w:cs="Arial"/>
        <w:b/>
      </w:rPr>
      <w:t>Social Farming Social Impact</w:t>
    </w:r>
    <w:r>
      <w:rPr>
        <w:rFonts w:ascii="Arial" w:hAnsi="Arial" w:cs="Arial"/>
        <w:b/>
      </w:rPr>
      <w:t xml:space="preserve"> </w:t>
    </w:r>
    <w:r w:rsidRPr="00E16D3D">
      <w:rPr>
        <w:rFonts w:ascii="Arial" w:hAnsi="Arial" w:cs="Arial"/>
        <w:b/>
      </w:rPr>
      <w:t>- Case Study</w:t>
    </w:r>
  </w:p>
  <w:p w:rsidR="00571BD1" w:rsidRDefault="00571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A8B"/>
    <w:multiLevelType w:val="hybridMultilevel"/>
    <w:tmpl w:val="5B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EB"/>
    <w:multiLevelType w:val="hybridMultilevel"/>
    <w:tmpl w:val="383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269"/>
    <w:multiLevelType w:val="hybridMultilevel"/>
    <w:tmpl w:val="EB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8"/>
    <w:rsid w:val="00065ADC"/>
    <w:rsid w:val="00090391"/>
    <w:rsid w:val="001302B8"/>
    <w:rsid w:val="002807C2"/>
    <w:rsid w:val="003E5E7C"/>
    <w:rsid w:val="004E7BB9"/>
    <w:rsid w:val="00571BD1"/>
    <w:rsid w:val="009B749A"/>
    <w:rsid w:val="00CC6CA3"/>
    <w:rsid w:val="00CD7462"/>
    <w:rsid w:val="00CF0D76"/>
    <w:rsid w:val="00E01EED"/>
    <w:rsid w:val="00E16D3D"/>
    <w:rsid w:val="00EF38B3"/>
    <w:rsid w:val="00FB073D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D42D63-1147-4C4C-828F-6D57F6E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D1"/>
  </w:style>
  <w:style w:type="paragraph" w:styleId="Footer">
    <w:name w:val="footer"/>
    <w:basedOn w:val="Normal"/>
    <w:link w:val="FooterChar"/>
    <w:uiPriority w:val="99"/>
    <w:unhideWhenUsed/>
    <w:rsid w:val="00571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Selina Edwards</cp:lastModifiedBy>
  <cp:revision>3</cp:revision>
  <cp:lastPrinted>2016-11-04T14:00:00Z</cp:lastPrinted>
  <dcterms:created xsi:type="dcterms:W3CDTF">2016-11-06T12:49:00Z</dcterms:created>
  <dcterms:modified xsi:type="dcterms:W3CDTF">2016-11-14T10:37:00Z</dcterms:modified>
</cp:coreProperties>
</file>