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EE338" w14:textId="77777777" w:rsidR="001302B8" w:rsidRDefault="001302B8" w:rsidP="001302B8">
      <w:pPr>
        <w:jc w:val="center"/>
        <w:rPr>
          <w:b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507"/>
        <w:gridCol w:w="6558"/>
      </w:tblGrid>
      <w:tr w:rsidR="001302B8" w14:paraId="26AA5D3D" w14:textId="77777777" w:rsidTr="009B749A">
        <w:tc>
          <w:tcPr>
            <w:tcW w:w="3507" w:type="dxa"/>
          </w:tcPr>
          <w:p w14:paraId="5ECFCAE9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58" w:type="dxa"/>
          </w:tcPr>
          <w:p w14:paraId="64A846A0" w14:textId="77777777" w:rsidR="001302B8" w:rsidRPr="001302B8" w:rsidRDefault="001302B8" w:rsidP="001302B8">
            <w:pPr>
              <w:jc w:val="center"/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WELLIES Project</w:t>
            </w:r>
          </w:p>
        </w:tc>
      </w:tr>
      <w:tr w:rsidR="001302B8" w14:paraId="3E20874F" w14:textId="77777777" w:rsidTr="009B749A">
        <w:tc>
          <w:tcPr>
            <w:tcW w:w="3507" w:type="dxa"/>
          </w:tcPr>
          <w:p w14:paraId="70C7C353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Learner Group</w:t>
            </w:r>
          </w:p>
        </w:tc>
        <w:tc>
          <w:tcPr>
            <w:tcW w:w="6558" w:type="dxa"/>
          </w:tcPr>
          <w:p w14:paraId="3A9D4302" w14:textId="77777777" w:rsidR="001302B8" w:rsidRPr="001302B8" w:rsidRDefault="001302B8" w:rsidP="001302B8">
            <w:pPr>
              <w:rPr>
                <w:rFonts w:ascii="Arial" w:hAnsi="Arial" w:cs="Arial"/>
              </w:rPr>
            </w:pPr>
            <w:r w:rsidRPr="001302B8">
              <w:rPr>
                <w:rFonts w:ascii="Arial" w:hAnsi="Arial" w:cs="Arial"/>
              </w:rPr>
              <w:t>Adults with poor mental health, typically anxiety and depression.</w:t>
            </w:r>
          </w:p>
        </w:tc>
      </w:tr>
      <w:tr w:rsidR="001302B8" w14:paraId="662CB1CA" w14:textId="77777777" w:rsidTr="009B749A">
        <w:tc>
          <w:tcPr>
            <w:tcW w:w="3507" w:type="dxa"/>
          </w:tcPr>
          <w:p w14:paraId="00F3A48A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Place</w:t>
            </w:r>
            <w:bookmarkStart w:id="0" w:name="_GoBack"/>
            <w:bookmarkEnd w:id="0"/>
          </w:p>
        </w:tc>
        <w:tc>
          <w:tcPr>
            <w:tcW w:w="6558" w:type="dxa"/>
          </w:tcPr>
          <w:p w14:paraId="1DFBF683" w14:textId="77777777" w:rsidR="001302B8" w:rsidRPr="001302B8" w:rsidRDefault="001302B8" w:rsidP="001302B8">
            <w:pPr>
              <w:rPr>
                <w:rFonts w:ascii="Arial" w:hAnsi="Arial" w:cs="Arial"/>
              </w:rPr>
            </w:pPr>
            <w:r w:rsidRPr="001302B8">
              <w:rPr>
                <w:rFonts w:ascii="Arial" w:hAnsi="Arial" w:cs="Arial"/>
              </w:rPr>
              <w:t>WELLIES HQ, Chapel on the Hill, Sudbury, Derbyshire. UK</w:t>
            </w:r>
          </w:p>
        </w:tc>
      </w:tr>
      <w:tr w:rsidR="00C50E65" w14:paraId="69EE6943" w14:textId="77777777" w:rsidTr="009B749A">
        <w:tc>
          <w:tcPr>
            <w:tcW w:w="3507" w:type="dxa"/>
          </w:tcPr>
          <w:p w14:paraId="5DFED34C" w14:textId="7A492BB8" w:rsidR="00C50E65" w:rsidRPr="001302B8" w:rsidRDefault="00C50E65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6558" w:type="dxa"/>
          </w:tcPr>
          <w:p w14:paraId="13FCF277" w14:textId="191267AA" w:rsidR="00C50E65" w:rsidRPr="001302B8" w:rsidRDefault="00C50E65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www.welliesproject.org.uk</w:t>
            </w:r>
          </w:p>
        </w:tc>
      </w:tr>
      <w:tr w:rsidR="001302B8" w14:paraId="0B1D9DA4" w14:textId="77777777" w:rsidTr="009B749A">
        <w:tc>
          <w:tcPr>
            <w:tcW w:w="3507" w:type="dxa"/>
          </w:tcPr>
          <w:p w14:paraId="5BAD928C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What does it do?</w:t>
            </w:r>
          </w:p>
        </w:tc>
        <w:tc>
          <w:tcPr>
            <w:tcW w:w="6558" w:type="dxa"/>
          </w:tcPr>
          <w:p w14:paraId="2CDBE645" w14:textId="77777777" w:rsidR="001302B8" w:rsidRPr="001302B8" w:rsidRDefault="001302B8" w:rsidP="001302B8">
            <w:pPr>
              <w:rPr>
                <w:rFonts w:ascii="Arial" w:hAnsi="Arial" w:cs="Arial"/>
              </w:rPr>
            </w:pPr>
            <w:r w:rsidRPr="001302B8">
              <w:rPr>
                <w:rFonts w:ascii="Arial" w:hAnsi="Arial" w:cs="Arial"/>
              </w:rPr>
              <w:t>Therapeutic activities with animals, plants and the countryside.</w:t>
            </w:r>
          </w:p>
        </w:tc>
      </w:tr>
      <w:tr w:rsidR="001302B8" w14:paraId="4BC41C1A" w14:textId="77777777" w:rsidTr="009B749A">
        <w:tc>
          <w:tcPr>
            <w:tcW w:w="3507" w:type="dxa"/>
          </w:tcPr>
          <w:p w14:paraId="0A355561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learning programme</w:t>
            </w:r>
          </w:p>
        </w:tc>
        <w:tc>
          <w:tcPr>
            <w:tcW w:w="6558" w:type="dxa"/>
          </w:tcPr>
          <w:p w14:paraId="3B191194" w14:textId="77777777" w:rsidR="001302B8" w:rsidRPr="001302B8" w:rsidRDefault="001302B8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week blocks- participants can attend for a total</w:t>
            </w:r>
            <w:r w:rsidR="00CC6CA3">
              <w:rPr>
                <w:rFonts w:ascii="Arial" w:hAnsi="Arial" w:cs="Arial"/>
              </w:rPr>
              <w:t xml:space="preserve"> of 3 x 5 week courses per year</w:t>
            </w:r>
          </w:p>
        </w:tc>
      </w:tr>
      <w:tr w:rsidR="001302B8" w14:paraId="0361E854" w14:textId="77777777" w:rsidTr="009B749A">
        <w:tc>
          <w:tcPr>
            <w:tcW w:w="3507" w:type="dxa"/>
          </w:tcPr>
          <w:p w14:paraId="3D76FA45" w14:textId="77777777" w:rsidR="001302B8" w:rsidRDefault="001302B8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often do they attend?</w:t>
            </w:r>
          </w:p>
        </w:tc>
        <w:tc>
          <w:tcPr>
            <w:tcW w:w="6558" w:type="dxa"/>
          </w:tcPr>
          <w:p w14:paraId="186C0754" w14:textId="77777777" w:rsidR="001302B8" w:rsidRDefault="001302B8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day each week from 9.30am – 3.30pm</w:t>
            </w:r>
          </w:p>
        </w:tc>
      </w:tr>
      <w:tr w:rsidR="001302B8" w14:paraId="1DBFA8E1" w14:textId="77777777" w:rsidTr="009B749A">
        <w:tc>
          <w:tcPr>
            <w:tcW w:w="3507" w:type="dxa"/>
          </w:tcPr>
          <w:p w14:paraId="5E1A8494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 xml:space="preserve">How are people referred? </w:t>
            </w:r>
          </w:p>
        </w:tc>
        <w:tc>
          <w:tcPr>
            <w:tcW w:w="6558" w:type="dxa"/>
          </w:tcPr>
          <w:p w14:paraId="3A5D0618" w14:textId="77777777" w:rsidR="001302B8" w:rsidRPr="001302B8" w:rsidRDefault="001302B8" w:rsidP="001302B8">
            <w:pPr>
              <w:rPr>
                <w:rFonts w:ascii="Arial" w:hAnsi="Arial" w:cs="Arial"/>
              </w:rPr>
            </w:pPr>
            <w:r w:rsidRPr="001302B8">
              <w:rPr>
                <w:rFonts w:ascii="Arial" w:hAnsi="Arial" w:cs="Arial"/>
              </w:rPr>
              <w:t xml:space="preserve">From the National Health Service (NHS) Community Mental Health Team </w:t>
            </w:r>
          </w:p>
        </w:tc>
      </w:tr>
      <w:tr w:rsidR="001302B8" w14:paraId="184EDCE7" w14:textId="77777777" w:rsidTr="009B749A">
        <w:tc>
          <w:tcPr>
            <w:tcW w:w="3507" w:type="dxa"/>
          </w:tcPr>
          <w:p w14:paraId="5CBE7144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Aims</w:t>
            </w:r>
          </w:p>
        </w:tc>
        <w:tc>
          <w:tcPr>
            <w:tcW w:w="6558" w:type="dxa"/>
          </w:tcPr>
          <w:p w14:paraId="110C1A05" w14:textId="77777777" w:rsidR="001302B8" w:rsidRPr="001302B8" w:rsidRDefault="001302B8" w:rsidP="001302B8">
            <w:pPr>
              <w:rPr>
                <w:rFonts w:ascii="Arial" w:hAnsi="Arial" w:cs="Arial"/>
              </w:rPr>
            </w:pPr>
            <w:r w:rsidRPr="001302B8">
              <w:rPr>
                <w:rFonts w:ascii="Arial" w:hAnsi="Arial" w:cs="Arial"/>
              </w:rPr>
              <w:t>To improve confidence, self esteem, wellness and wellbeing of people with mental ill health</w:t>
            </w:r>
          </w:p>
        </w:tc>
      </w:tr>
      <w:tr w:rsidR="001302B8" w14:paraId="30B76246" w14:textId="77777777" w:rsidTr="009B749A">
        <w:tc>
          <w:tcPr>
            <w:tcW w:w="3507" w:type="dxa"/>
          </w:tcPr>
          <w:p w14:paraId="247D4E68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How is success measured?</w:t>
            </w:r>
          </w:p>
        </w:tc>
        <w:tc>
          <w:tcPr>
            <w:tcW w:w="6558" w:type="dxa"/>
          </w:tcPr>
          <w:p w14:paraId="7635A001" w14:textId="77777777" w:rsidR="001302B8" w:rsidRPr="00E16D3D" w:rsidRDefault="001302B8" w:rsidP="00E16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6D3D">
              <w:rPr>
                <w:rFonts w:ascii="Arial" w:hAnsi="Arial" w:cs="Arial"/>
              </w:rPr>
              <w:t>By using an Individual Learner Record where individuals set their own goals and targets. Tutors give feedback on here too.</w:t>
            </w:r>
          </w:p>
          <w:p w14:paraId="0248375C" w14:textId="77777777" w:rsidR="001302B8" w:rsidRPr="00E16D3D" w:rsidRDefault="001302B8" w:rsidP="00E16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6D3D">
              <w:rPr>
                <w:rFonts w:ascii="Arial" w:hAnsi="Arial" w:cs="Arial"/>
              </w:rPr>
              <w:t xml:space="preserve">Observed behaviour such as a participant being more optimistic, active or starting to help others. </w:t>
            </w:r>
          </w:p>
          <w:p w14:paraId="2780749A" w14:textId="77777777" w:rsidR="00E16D3D" w:rsidRDefault="00E16D3D" w:rsidP="00E16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6D3D">
              <w:rPr>
                <w:rFonts w:ascii="Arial" w:hAnsi="Arial" w:cs="Arial"/>
              </w:rPr>
              <w:t xml:space="preserve">WEMWBS- Warwick and Edinburgh Mental Wellbeing Scale- a questionnaire used to measure wellbeing at the beginning and end. </w:t>
            </w:r>
          </w:p>
          <w:p w14:paraId="060609EC" w14:textId="77777777" w:rsidR="00090391" w:rsidRPr="00E16D3D" w:rsidRDefault="00090391" w:rsidP="00E16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discussion and evaluation </w:t>
            </w:r>
          </w:p>
        </w:tc>
      </w:tr>
      <w:tr w:rsidR="001302B8" w14:paraId="2E9C8B4D" w14:textId="77777777" w:rsidTr="009B749A">
        <w:tc>
          <w:tcPr>
            <w:tcW w:w="3507" w:type="dxa"/>
          </w:tcPr>
          <w:p w14:paraId="0641F279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Evaluation techniques used</w:t>
            </w:r>
          </w:p>
        </w:tc>
        <w:tc>
          <w:tcPr>
            <w:tcW w:w="6558" w:type="dxa"/>
          </w:tcPr>
          <w:p w14:paraId="2AFFB3AC" w14:textId="77777777" w:rsidR="001302B8" w:rsidRPr="001302B8" w:rsidRDefault="001302B8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discussion, </w:t>
            </w:r>
            <w:r w:rsidR="00CC6CA3">
              <w:rPr>
                <w:rFonts w:ascii="Arial" w:hAnsi="Arial" w:cs="Arial"/>
              </w:rPr>
              <w:t xml:space="preserve">learner feedback forms, focus groups of learners, volunteers and referral agencies. </w:t>
            </w:r>
          </w:p>
        </w:tc>
      </w:tr>
      <w:tr w:rsidR="00CC6CA3" w14:paraId="1DE12C64" w14:textId="77777777" w:rsidTr="009B749A">
        <w:tc>
          <w:tcPr>
            <w:tcW w:w="3507" w:type="dxa"/>
          </w:tcPr>
          <w:p w14:paraId="4698DD31" w14:textId="77777777" w:rsidR="00CC6CA3" w:rsidRPr="001302B8" w:rsidRDefault="00CC6CA3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6558" w:type="dxa"/>
          </w:tcPr>
          <w:p w14:paraId="716A80EE" w14:textId="77777777" w:rsidR="00CC6CA3" w:rsidRPr="00CC6CA3" w:rsidRDefault="00CC6CA3" w:rsidP="00CC6CA3">
            <w:pPr>
              <w:rPr>
                <w:rFonts w:ascii="Arial" w:hAnsi="Arial" w:cs="Arial"/>
              </w:rPr>
            </w:pPr>
            <w:r w:rsidRPr="00CC6CA3">
              <w:rPr>
                <w:rFonts w:ascii="Arial" w:hAnsi="Arial" w:cs="Arial"/>
              </w:rPr>
              <w:t>Care Farming Development Community Interest Company</w:t>
            </w:r>
          </w:p>
        </w:tc>
      </w:tr>
      <w:tr w:rsidR="001302B8" w14:paraId="1A22FDFA" w14:textId="77777777" w:rsidTr="009B749A">
        <w:tc>
          <w:tcPr>
            <w:tcW w:w="3507" w:type="dxa"/>
          </w:tcPr>
          <w:p w14:paraId="6270AA9A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Governance and Management</w:t>
            </w:r>
          </w:p>
        </w:tc>
        <w:tc>
          <w:tcPr>
            <w:tcW w:w="6558" w:type="dxa"/>
          </w:tcPr>
          <w:p w14:paraId="174DD194" w14:textId="77777777" w:rsidR="001302B8" w:rsidRDefault="00E16D3D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C6CA3" w:rsidRPr="00CC6CA3">
              <w:rPr>
                <w:rFonts w:ascii="Arial" w:hAnsi="Arial" w:cs="Arial"/>
              </w:rPr>
              <w:t>Directors of CFDCIC</w:t>
            </w:r>
            <w:r w:rsidR="00DD23A7">
              <w:rPr>
                <w:rFonts w:ascii="Arial" w:hAnsi="Arial" w:cs="Arial"/>
              </w:rPr>
              <w:t xml:space="preserve"> and 2 Project Managers/</w:t>
            </w:r>
            <w:proofErr w:type="spellStart"/>
            <w:r w:rsidR="00DD23A7">
              <w:rPr>
                <w:rFonts w:ascii="Arial" w:hAnsi="Arial" w:cs="Arial"/>
              </w:rPr>
              <w:t>faciliaitors</w:t>
            </w:r>
            <w:proofErr w:type="spellEnd"/>
          </w:p>
          <w:p w14:paraId="1F6DE95E" w14:textId="77777777" w:rsidR="00090391" w:rsidRPr="00CC6CA3" w:rsidRDefault="00CF0D76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Staffordshire</w:t>
            </w:r>
            <w:r w:rsidR="000903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County</w:t>
            </w:r>
            <w:r w:rsidR="00DD23A7">
              <w:rPr>
                <w:rFonts w:ascii="Arial" w:hAnsi="Arial" w:cs="Arial"/>
              </w:rPr>
              <w:t xml:space="preserve"> Council (</w:t>
            </w:r>
            <w:r w:rsidR="00090391">
              <w:rPr>
                <w:rFonts w:ascii="Arial" w:hAnsi="Arial" w:cs="Arial"/>
              </w:rPr>
              <w:t xml:space="preserve">the funders) manage the contract and observe </w:t>
            </w:r>
            <w:r>
              <w:rPr>
                <w:rFonts w:ascii="Arial" w:hAnsi="Arial" w:cs="Arial"/>
              </w:rPr>
              <w:t>lessons</w:t>
            </w:r>
            <w:r w:rsidR="00090391">
              <w:rPr>
                <w:rFonts w:ascii="Arial" w:hAnsi="Arial" w:cs="Arial"/>
              </w:rPr>
              <w:t xml:space="preserve"> and oversee the </w:t>
            </w:r>
            <w:r>
              <w:rPr>
                <w:rFonts w:ascii="Arial" w:hAnsi="Arial" w:cs="Arial"/>
              </w:rPr>
              <w:t>quality</w:t>
            </w:r>
          </w:p>
          <w:p w14:paraId="569E8361" w14:textId="77777777" w:rsidR="00CC6CA3" w:rsidRPr="001302B8" w:rsidRDefault="00CC6CA3" w:rsidP="001302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2B8" w14:paraId="0EAC4438" w14:textId="77777777" w:rsidTr="009B749A">
        <w:tc>
          <w:tcPr>
            <w:tcW w:w="3507" w:type="dxa"/>
          </w:tcPr>
          <w:p w14:paraId="4B761C36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Learning pathways/progression routes</w:t>
            </w:r>
          </w:p>
        </w:tc>
        <w:tc>
          <w:tcPr>
            <w:tcW w:w="6558" w:type="dxa"/>
          </w:tcPr>
          <w:p w14:paraId="0D252CE5" w14:textId="77777777" w:rsidR="001302B8" w:rsidRDefault="00CC6CA3" w:rsidP="00CC6CA3">
            <w:pPr>
              <w:rPr>
                <w:rFonts w:ascii="Arial" w:hAnsi="Arial" w:cs="Arial"/>
              </w:rPr>
            </w:pPr>
            <w:r w:rsidRPr="00CC6CA3">
              <w:rPr>
                <w:rFonts w:ascii="Arial" w:hAnsi="Arial" w:cs="Arial"/>
              </w:rPr>
              <w:t xml:space="preserve">A four-week volunteer training course is provided. Participants can progress to being a volunteer. </w:t>
            </w:r>
          </w:p>
          <w:p w14:paraId="66380888" w14:textId="77777777" w:rsidR="00E16D3D" w:rsidRPr="00CC6CA3" w:rsidRDefault="00E16D3D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go on to further learning.</w:t>
            </w:r>
          </w:p>
        </w:tc>
      </w:tr>
      <w:tr w:rsidR="001302B8" w14:paraId="4729FD0D" w14:textId="77777777" w:rsidTr="009B749A">
        <w:tc>
          <w:tcPr>
            <w:tcW w:w="3507" w:type="dxa"/>
          </w:tcPr>
          <w:p w14:paraId="01C1C0A9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How is it funded?</w:t>
            </w:r>
          </w:p>
        </w:tc>
        <w:tc>
          <w:tcPr>
            <w:tcW w:w="6558" w:type="dxa"/>
          </w:tcPr>
          <w:p w14:paraId="0108BC3C" w14:textId="77777777" w:rsidR="001302B8" w:rsidRPr="00CC6CA3" w:rsidRDefault="00CC6CA3" w:rsidP="00CC6CA3">
            <w:pPr>
              <w:rPr>
                <w:rFonts w:ascii="Arial" w:hAnsi="Arial" w:cs="Arial"/>
              </w:rPr>
            </w:pPr>
            <w:r w:rsidRPr="00CC6CA3">
              <w:rPr>
                <w:rFonts w:ascii="Arial" w:hAnsi="Arial" w:cs="Arial"/>
              </w:rPr>
              <w:t xml:space="preserve">Through Staffordshire County Council, Adult and Community Learning </w:t>
            </w:r>
          </w:p>
        </w:tc>
      </w:tr>
      <w:tr w:rsidR="001302B8" w14:paraId="75EDA4D9" w14:textId="77777777" w:rsidTr="009B749A">
        <w:tc>
          <w:tcPr>
            <w:tcW w:w="3507" w:type="dxa"/>
          </w:tcPr>
          <w:p w14:paraId="30DDAF7D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What is the cost per learner per day?</w:t>
            </w:r>
          </w:p>
        </w:tc>
        <w:tc>
          <w:tcPr>
            <w:tcW w:w="6558" w:type="dxa"/>
          </w:tcPr>
          <w:p w14:paraId="43A217FD" w14:textId="77777777" w:rsidR="001302B8" w:rsidRDefault="00CC6CA3" w:rsidP="00CC6CA3">
            <w:pPr>
              <w:rPr>
                <w:rFonts w:ascii="Arial" w:hAnsi="Arial" w:cs="Arial"/>
              </w:rPr>
            </w:pPr>
            <w:r w:rsidRPr="00CC6CA3">
              <w:rPr>
                <w:rFonts w:ascii="Arial" w:hAnsi="Arial" w:cs="Arial"/>
              </w:rPr>
              <w:t>£75</w:t>
            </w:r>
          </w:p>
          <w:p w14:paraId="3C7F2CFC" w14:textId="77777777" w:rsidR="00CC6CA3" w:rsidRPr="00CC6CA3" w:rsidRDefault="00CC6CA3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transport, materials, lunch, tuition</w:t>
            </w:r>
            <w:r w:rsidR="00DD23A7">
              <w:rPr>
                <w:rFonts w:ascii="Arial" w:hAnsi="Arial" w:cs="Arial"/>
              </w:rPr>
              <w:t xml:space="preserve">, project management and admin </w:t>
            </w:r>
          </w:p>
        </w:tc>
      </w:tr>
      <w:tr w:rsidR="001302B8" w14:paraId="4CDE616D" w14:textId="77777777" w:rsidTr="009B749A">
        <w:tc>
          <w:tcPr>
            <w:tcW w:w="3507" w:type="dxa"/>
          </w:tcPr>
          <w:p w14:paraId="38DA08DA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Typical activities</w:t>
            </w:r>
          </w:p>
        </w:tc>
        <w:tc>
          <w:tcPr>
            <w:tcW w:w="6558" w:type="dxa"/>
          </w:tcPr>
          <w:p w14:paraId="1F925BF4" w14:textId="77777777" w:rsidR="001302B8" w:rsidRPr="00E16D3D" w:rsidRDefault="00E16D3D" w:rsidP="00E16D3D">
            <w:pPr>
              <w:rPr>
                <w:rFonts w:ascii="Arial" w:hAnsi="Arial" w:cs="Arial"/>
              </w:rPr>
            </w:pPr>
            <w:r w:rsidRPr="00E16D3D">
              <w:rPr>
                <w:rFonts w:ascii="Arial" w:hAnsi="Arial" w:cs="Arial"/>
              </w:rPr>
              <w:t xml:space="preserve">Gardening, cooking, woodland tasks, countryside management, </w:t>
            </w:r>
            <w:r w:rsidR="00090391">
              <w:rPr>
                <w:rFonts w:ascii="Arial" w:hAnsi="Arial" w:cs="Arial"/>
              </w:rPr>
              <w:t xml:space="preserve">animal care, keeping chickens, </w:t>
            </w:r>
          </w:p>
        </w:tc>
      </w:tr>
      <w:tr w:rsidR="001302B8" w14:paraId="0FCE4922" w14:textId="77777777" w:rsidTr="009B749A">
        <w:tc>
          <w:tcPr>
            <w:tcW w:w="3507" w:type="dxa"/>
          </w:tcPr>
          <w:p w14:paraId="0A4C7EDF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Challenges</w:t>
            </w:r>
          </w:p>
        </w:tc>
        <w:tc>
          <w:tcPr>
            <w:tcW w:w="6558" w:type="dxa"/>
          </w:tcPr>
          <w:p w14:paraId="33ABF68C" w14:textId="77777777" w:rsidR="001302B8" w:rsidRDefault="00090391" w:rsidP="000903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391">
              <w:rPr>
                <w:rFonts w:ascii="Arial" w:hAnsi="Arial" w:cs="Arial"/>
              </w:rPr>
              <w:t>On-going funding – funding is for revenue costs but doesn’t cover replacement or purchase of equipment or core costs.</w:t>
            </w:r>
          </w:p>
          <w:p w14:paraId="671E21EA" w14:textId="77777777" w:rsidR="00090391" w:rsidRDefault="00090391" w:rsidP="000903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can get reliant on the project and want to keep attending rather than seeing it as tool to help recovery</w:t>
            </w:r>
            <w:r w:rsidR="00DD23A7">
              <w:rPr>
                <w:rFonts w:ascii="Arial" w:hAnsi="Arial" w:cs="Arial"/>
              </w:rPr>
              <w:t xml:space="preserve">. This is difficult as it can be the thing that keeps them well. </w:t>
            </w:r>
          </w:p>
          <w:p w14:paraId="0A07EBAC" w14:textId="77777777" w:rsidR="00090391" w:rsidRDefault="00090391" w:rsidP="000903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all volunteers are the right sort of vo</w:t>
            </w:r>
            <w:r w:rsidR="00DD23A7">
              <w:rPr>
                <w:rFonts w:ascii="Arial" w:hAnsi="Arial" w:cs="Arial"/>
              </w:rPr>
              <w:t xml:space="preserve">lunteers so </w:t>
            </w:r>
            <w:r w:rsidR="00DD23A7">
              <w:rPr>
                <w:rFonts w:ascii="Arial" w:hAnsi="Arial" w:cs="Arial"/>
              </w:rPr>
              <w:lastRenderedPageBreak/>
              <w:t>this has to be dealt</w:t>
            </w:r>
            <w:r>
              <w:rPr>
                <w:rFonts w:ascii="Arial" w:hAnsi="Arial" w:cs="Arial"/>
              </w:rPr>
              <w:t xml:space="preserve"> with sensitively </w:t>
            </w:r>
          </w:p>
          <w:p w14:paraId="6CE8DAE8" w14:textId="77777777" w:rsidR="00090391" w:rsidRDefault="00090391" w:rsidP="000903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lo</w:t>
            </w:r>
            <w:r w:rsidR="00CF0D76">
              <w:rPr>
                <w:rFonts w:ascii="Arial" w:hAnsi="Arial" w:cs="Arial"/>
              </w:rPr>
              <w:t>t of compulsory paperwork</w:t>
            </w:r>
            <w:r>
              <w:rPr>
                <w:rFonts w:ascii="Arial" w:hAnsi="Arial" w:cs="Arial"/>
              </w:rPr>
              <w:t xml:space="preserve"> </w:t>
            </w:r>
            <w:r w:rsidR="00CF0D76">
              <w:rPr>
                <w:rFonts w:ascii="Arial" w:hAnsi="Arial" w:cs="Arial"/>
              </w:rPr>
              <w:t>and bureaucracy- the contract is very demanding</w:t>
            </w:r>
          </w:p>
          <w:p w14:paraId="3C22E3AD" w14:textId="77777777" w:rsidR="00DD23A7" w:rsidRDefault="00DD23A7" w:rsidP="000903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is very much about learning and ACL are very clear that they don’t fund therapy. </w:t>
            </w:r>
          </w:p>
          <w:p w14:paraId="2185452F" w14:textId="77777777" w:rsidR="00DD23A7" w:rsidRPr="00090391" w:rsidRDefault="00DD23A7" w:rsidP="000903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to embed numeracy, literacy, British Values and ICT into all sessions. </w:t>
            </w:r>
          </w:p>
          <w:p w14:paraId="10BBCDAE" w14:textId="77777777" w:rsidR="00090391" w:rsidRPr="00090391" w:rsidRDefault="00090391" w:rsidP="00065ADC">
            <w:pPr>
              <w:rPr>
                <w:rFonts w:ascii="Arial" w:hAnsi="Arial" w:cs="Arial"/>
              </w:rPr>
            </w:pPr>
          </w:p>
        </w:tc>
      </w:tr>
      <w:tr w:rsidR="001302B8" w14:paraId="4BDAAA86" w14:textId="77777777" w:rsidTr="009B749A">
        <w:tc>
          <w:tcPr>
            <w:tcW w:w="3507" w:type="dxa"/>
          </w:tcPr>
          <w:p w14:paraId="77D84450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lastRenderedPageBreak/>
              <w:t>What problems are tackled and how?</w:t>
            </w:r>
          </w:p>
        </w:tc>
        <w:tc>
          <w:tcPr>
            <w:tcW w:w="6558" w:type="dxa"/>
          </w:tcPr>
          <w:p w14:paraId="3EC19C49" w14:textId="77777777" w:rsidR="001302B8" w:rsidRPr="00CF0D76" w:rsidRDefault="00090391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D76">
              <w:rPr>
                <w:rFonts w:ascii="Arial" w:hAnsi="Arial" w:cs="Arial"/>
              </w:rPr>
              <w:t xml:space="preserve">Social isolation- by providing an opportunity for those with mental ill health to come together with others and take part in a variety of activities in a safe </w:t>
            </w:r>
            <w:r w:rsidR="00CF0D76" w:rsidRPr="00CF0D76">
              <w:rPr>
                <w:rFonts w:ascii="Arial" w:hAnsi="Arial" w:cs="Arial"/>
              </w:rPr>
              <w:t>environment</w:t>
            </w:r>
            <w:r w:rsidRPr="00CF0D76">
              <w:rPr>
                <w:rFonts w:ascii="Arial" w:hAnsi="Arial" w:cs="Arial"/>
              </w:rPr>
              <w:t xml:space="preserve"> </w:t>
            </w:r>
          </w:p>
          <w:p w14:paraId="249573AA" w14:textId="77777777" w:rsidR="00090391" w:rsidRPr="00CF0D76" w:rsidRDefault="00090391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D76">
              <w:rPr>
                <w:rFonts w:ascii="Arial" w:hAnsi="Arial" w:cs="Arial"/>
              </w:rPr>
              <w:t>Poor diet</w:t>
            </w:r>
            <w:r w:rsidR="00CF0D76" w:rsidRPr="00CF0D76">
              <w:rPr>
                <w:rFonts w:ascii="Arial" w:hAnsi="Arial" w:cs="Arial"/>
              </w:rPr>
              <w:t>- the group cook a healthy seasonal inexpensive lunch and eat it together</w:t>
            </w:r>
          </w:p>
          <w:p w14:paraId="1482FDC1" w14:textId="77777777" w:rsidR="00090391" w:rsidRDefault="00090391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D76">
              <w:rPr>
                <w:rFonts w:ascii="Arial" w:hAnsi="Arial" w:cs="Arial"/>
              </w:rPr>
              <w:t xml:space="preserve">Low confidence and self esteem </w:t>
            </w:r>
            <w:r w:rsidR="00CF0D76">
              <w:rPr>
                <w:rFonts w:ascii="Arial" w:hAnsi="Arial" w:cs="Arial"/>
              </w:rPr>
              <w:t xml:space="preserve">– participants take part in a wide variety of activities with animals, plants and the countryside and </w:t>
            </w:r>
          </w:p>
          <w:p w14:paraId="004D830C" w14:textId="77777777" w:rsidR="00DD23A7" w:rsidRPr="00CF0D76" w:rsidRDefault="00DD23A7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ill health- the project engages with other organisations and agencies to improve mental wellbeing by providing meaningful and appropriate activities. </w:t>
            </w:r>
          </w:p>
          <w:p w14:paraId="38A92419" w14:textId="77777777" w:rsidR="00090391" w:rsidRDefault="00090391" w:rsidP="001302B8">
            <w:pPr>
              <w:jc w:val="center"/>
              <w:rPr>
                <w:b/>
              </w:rPr>
            </w:pPr>
          </w:p>
        </w:tc>
      </w:tr>
      <w:tr w:rsidR="001302B8" w14:paraId="1163D464" w14:textId="77777777" w:rsidTr="009B749A">
        <w:tc>
          <w:tcPr>
            <w:tcW w:w="3507" w:type="dxa"/>
          </w:tcPr>
          <w:p w14:paraId="1ECCBDEF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Social Impact</w:t>
            </w:r>
          </w:p>
        </w:tc>
        <w:tc>
          <w:tcPr>
            <w:tcW w:w="6558" w:type="dxa"/>
          </w:tcPr>
          <w:p w14:paraId="2F9F38D7" w14:textId="77777777" w:rsidR="001302B8" w:rsidRPr="00CF0D76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D76">
              <w:rPr>
                <w:rFonts w:ascii="Arial" w:hAnsi="Arial" w:cs="Arial"/>
              </w:rPr>
              <w:t>Keeping people well</w:t>
            </w:r>
            <w:r>
              <w:rPr>
                <w:rFonts w:ascii="Arial" w:hAnsi="Arial" w:cs="Arial"/>
              </w:rPr>
              <w:t xml:space="preserve"> and out of hospital</w:t>
            </w:r>
          </w:p>
          <w:p w14:paraId="0A5460BB" w14:textId="77777777" w:rsidR="00CF0D76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D76">
              <w:rPr>
                <w:rFonts w:ascii="Arial" w:hAnsi="Arial" w:cs="Arial"/>
              </w:rPr>
              <w:t>Teaching coping strategies for wellness and wellbeing</w:t>
            </w:r>
            <w:r>
              <w:rPr>
                <w:rFonts w:ascii="Arial" w:hAnsi="Arial" w:cs="Arial"/>
              </w:rPr>
              <w:t>- preventing deterioration of health</w:t>
            </w:r>
          </w:p>
          <w:p w14:paraId="620FAA7E" w14:textId="77777777" w:rsidR="00CF0D76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Happier and healthier people with improved diet through teaching </w:t>
            </w:r>
            <w:r w:rsidR="00FB073D">
              <w:rPr>
                <w:rFonts w:ascii="Arial" w:hAnsi="Arial" w:cs="Arial"/>
              </w:rPr>
              <w:t xml:space="preserve">/learning </w:t>
            </w:r>
            <w:r>
              <w:rPr>
                <w:rFonts w:ascii="Arial" w:hAnsi="Arial" w:cs="Arial"/>
              </w:rPr>
              <w:t xml:space="preserve">cookery and giving people skills, confidence. A WELLIES Recipe Booklet is produced and distributed </w:t>
            </w:r>
          </w:p>
          <w:p w14:paraId="0E0C8555" w14:textId="77777777" w:rsidR="00CF0D76" w:rsidRPr="00CF0D76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Reduced cost to the public purse of health care</w:t>
            </w:r>
            <w:r w:rsidR="00FB073D">
              <w:rPr>
                <w:rFonts w:ascii="Arial" w:hAnsi="Arial" w:cs="Arial"/>
              </w:rPr>
              <w:t xml:space="preserve"> </w:t>
            </w:r>
          </w:p>
        </w:tc>
      </w:tr>
      <w:tr w:rsidR="001302B8" w14:paraId="15052C7D" w14:textId="77777777" w:rsidTr="009B749A">
        <w:tc>
          <w:tcPr>
            <w:tcW w:w="3507" w:type="dxa"/>
          </w:tcPr>
          <w:p w14:paraId="3DD7B0E2" w14:textId="77777777" w:rsidR="001302B8" w:rsidRPr="00CF0D76" w:rsidRDefault="00CF0D76" w:rsidP="00CF0D76">
            <w:pPr>
              <w:rPr>
                <w:rFonts w:ascii="Arial" w:hAnsi="Arial" w:cs="Arial"/>
                <w:b/>
              </w:rPr>
            </w:pPr>
            <w:r w:rsidRPr="00CF0D76">
              <w:rPr>
                <w:rFonts w:ascii="Arial" w:hAnsi="Arial" w:cs="Arial"/>
                <w:b/>
              </w:rPr>
              <w:t>Links to National Strategies</w:t>
            </w:r>
          </w:p>
        </w:tc>
        <w:tc>
          <w:tcPr>
            <w:tcW w:w="6558" w:type="dxa"/>
          </w:tcPr>
          <w:p w14:paraId="16A99C8E" w14:textId="77777777" w:rsidR="001302B8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Ways to Wellbeing</w:t>
            </w:r>
          </w:p>
          <w:p w14:paraId="03E7ADE2" w14:textId="77777777" w:rsidR="00CF0D76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a Day</w:t>
            </w:r>
          </w:p>
          <w:p w14:paraId="6A0676B7" w14:textId="77777777" w:rsidR="00CF0D76" w:rsidRPr="00CF0D76" w:rsidRDefault="00CF0D76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Blurt Foundation –</w:t>
            </w:r>
            <w:r w:rsidR="00FB073D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65 Days of Self care</w:t>
            </w:r>
          </w:p>
        </w:tc>
      </w:tr>
    </w:tbl>
    <w:p w14:paraId="0288815E" w14:textId="77777777" w:rsidR="001302B8" w:rsidRPr="001302B8" w:rsidRDefault="001302B8" w:rsidP="001302B8">
      <w:pPr>
        <w:jc w:val="center"/>
        <w:rPr>
          <w:b/>
        </w:rPr>
      </w:pPr>
    </w:p>
    <w:p w14:paraId="49D7B157" w14:textId="77777777" w:rsidR="001302B8" w:rsidRDefault="001302B8"/>
    <w:sectPr w:rsidR="001302B8" w:rsidSect="00FD141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43563" w14:textId="77777777" w:rsidR="008E40C1" w:rsidRDefault="008E40C1" w:rsidP="006D0C51">
      <w:r>
        <w:separator/>
      </w:r>
    </w:p>
  </w:endnote>
  <w:endnote w:type="continuationSeparator" w:id="0">
    <w:p w14:paraId="17EFF63D" w14:textId="77777777" w:rsidR="008E40C1" w:rsidRDefault="008E40C1" w:rsidP="006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1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DDB95" w14:textId="1389F1BA" w:rsidR="006D0C51" w:rsidRDefault="006D0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8C477A" w14:textId="77777777" w:rsidR="006D0C51" w:rsidRDefault="006D0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3F57C" w14:textId="77777777" w:rsidR="008E40C1" w:rsidRDefault="008E40C1" w:rsidP="006D0C51">
      <w:r>
        <w:separator/>
      </w:r>
    </w:p>
  </w:footnote>
  <w:footnote w:type="continuationSeparator" w:id="0">
    <w:p w14:paraId="2E4F3AEA" w14:textId="77777777" w:rsidR="008E40C1" w:rsidRDefault="008E40C1" w:rsidP="006D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2D75" w14:textId="7350F8D4" w:rsidR="006D0C51" w:rsidRDefault="006D0C51" w:rsidP="006D0C51">
    <w:pPr>
      <w:pStyle w:val="Header"/>
      <w:jc w:val="center"/>
    </w:pPr>
    <w:r w:rsidRPr="00E16D3D">
      <w:rPr>
        <w:rFonts w:ascii="Arial" w:hAnsi="Arial" w:cs="Arial"/>
        <w:b/>
      </w:rPr>
      <w:t>Social Farming Social Impact</w:t>
    </w:r>
    <w:r>
      <w:rPr>
        <w:rFonts w:ascii="Arial" w:hAnsi="Arial" w:cs="Arial"/>
        <w:b/>
      </w:rPr>
      <w:t xml:space="preserve"> </w:t>
    </w:r>
    <w:r w:rsidRPr="00E16D3D">
      <w:rPr>
        <w:rFonts w:ascii="Arial" w:hAnsi="Arial" w:cs="Arial"/>
        <w:b/>
      </w:rPr>
      <w:t>- Case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A8B"/>
    <w:multiLevelType w:val="hybridMultilevel"/>
    <w:tmpl w:val="5B22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0EB"/>
    <w:multiLevelType w:val="hybridMultilevel"/>
    <w:tmpl w:val="383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269"/>
    <w:multiLevelType w:val="hybridMultilevel"/>
    <w:tmpl w:val="EB4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B8"/>
    <w:rsid w:val="00065ADC"/>
    <w:rsid w:val="00090391"/>
    <w:rsid w:val="001302B8"/>
    <w:rsid w:val="002807C2"/>
    <w:rsid w:val="004E7BB9"/>
    <w:rsid w:val="00673748"/>
    <w:rsid w:val="006D0C51"/>
    <w:rsid w:val="008E40C1"/>
    <w:rsid w:val="009B749A"/>
    <w:rsid w:val="00C50E65"/>
    <w:rsid w:val="00CC6CA3"/>
    <w:rsid w:val="00CD7462"/>
    <w:rsid w:val="00CF0D76"/>
    <w:rsid w:val="00DD23A7"/>
    <w:rsid w:val="00E16D3D"/>
    <w:rsid w:val="00ED714C"/>
    <w:rsid w:val="00FB073D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FBDDF"/>
  <w14:defaultImageDpi w14:val="300"/>
  <w15:docId w15:val="{0A903C52-87DC-4F65-8564-5AD2F27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51"/>
  </w:style>
  <w:style w:type="paragraph" w:styleId="Footer">
    <w:name w:val="footer"/>
    <w:basedOn w:val="Normal"/>
    <w:link w:val="FooterChar"/>
    <w:uiPriority w:val="99"/>
    <w:unhideWhenUsed/>
    <w:rsid w:val="006D0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Selina Edwards</cp:lastModifiedBy>
  <cp:revision>5</cp:revision>
  <cp:lastPrinted>2016-11-06T14:29:00Z</cp:lastPrinted>
  <dcterms:created xsi:type="dcterms:W3CDTF">2016-11-06T14:21:00Z</dcterms:created>
  <dcterms:modified xsi:type="dcterms:W3CDTF">2016-11-14T10:28:00Z</dcterms:modified>
</cp:coreProperties>
</file>